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D6" w:rsidRPr="005B11EB" w:rsidRDefault="00344AD6" w:rsidP="00344AD6">
      <w:pPr>
        <w:rPr>
          <w:rFonts w:ascii="新宋体" w:eastAsia="新宋体" w:hAnsi="新宋体" w:hint="eastAsia"/>
          <w:szCs w:val="21"/>
        </w:rPr>
      </w:pPr>
      <w:r w:rsidRPr="005B11EB">
        <w:rPr>
          <w:rFonts w:ascii="新宋体" w:eastAsia="新宋体" w:hAnsi="新宋体" w:hint="eastAsia"/>
          <w:szCs w:val="21"/>
        </w:rPr>
        <w:t>附件1：</w:t>
      </w:r>
    </w:p>
    <w:p w:rsidR="00344AD6" w:rsidRPr="005B11EB" w:rsidRDefault="00344AD6" w:rsidP="00344AD6">
      <w:pPr>
        <w:spacing w:line="640" w:lineRule="exact"/>
        <w:jc w:val="center"/>
        <w:rPr>
          <w:rFonts w:ascii="方正小标宋简体" w:eastAsia="方正小标宋简体" w:hAnsi="宋体" w:hint="eastAsia"/>
          <w:sz w:val="44"/>
          <w:szCs w:val="44"/>
        </w:rPr>
      </w:pPr>
      <w:r w:rsidRPr="005B11EB">
        <w:rPr>
          <w:rFonts w:ascii="方正小标宋简体" w:eastAsia="方正小标宋简体" w:hAnsi="宋体" w:hint="eastAsia"/>
          <w:sz w:val="44"/>
          <w:szCs w:val="44"/>
        </w:rPr>
        <w:t>各单位国有资产管理工作考核表</w:t>
      </w:r>
    </w:p>
    <w:tbl>
      <w:tblPr>
        <w:tblW w:w="0" w:type="auto"/>
        <w:jc w:val="center"/>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1031"/>
        <w:gridCol w:w="3729"/>
        <w:gridCol w:w="2135"/>
        <w:gridCol w:w="688"/>
        <w:gridCol w:w="722"/>
        <w:gridCol w:w="703"/>
      </w:tblGrid>
      <w:tr w:rsidR="00344AD6" w:rsidRPr="003B381E" w:rsidTr="008C359E">
        <w:trPr>
          <w:trHeight w:val="915"/>
          <w:jc w:val="center"/>
        </w:trPr>
        <w:tc>
          <w:tcPr>
            <w:tcW w:w="747" w:type="dxa"/>
            <w:tcBorders>
              <w:left w:val="single" w:sz="4" w:space="0" w:color="auto"/>
            </w:tcBorders>
            <w:shd w:val="clear" w:color="auto" w:fill="auto"/>
            <w:vAlign w:val="center"/>
          </w:tcPr>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考核内容</w:t>
            </w:r>
          </w:p>
        </w:tc>
        <w:tc>
          <w:tcPr>
            <w:tcW w:w="1054" w:type="dxa"/>
            <w:tcBorders>
              <w:left w:val="single" w:sz="4" w:space="0" w:color="auto"/>
            </w:tcBorders>
            <w:shd w:val="clear" w:color="auto" w:fill="auto"/>
            <w:vAlign w:val="center"/>
          </w:tcPr>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考核指标</w:t>
            </w:r>
          </w:p>
        </w:tc>
        <w:tc>
          <w:tcPr>
            <w:tcW w:w="3934" w:type="dxa"/>
            <w:shd w:val="clear" w:color="auto" w:fill="auto"/>
            <w:vAlign w:val="center"/>
          </w:tcPr>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考核标准</w:t>
            </w:r>
          </w:p>
        </w:tc>
        <w:tc>
          <w:tcPr>
            <w:tcW w:w="2232" w:type="dxa"/>
            <w:shd w:val="clear" w:color="auto" w:fill="auto"/>
            <w:vAlign w:val="center"/>
          </w:tcPr>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考核依据</w:t>
            </w:r>
          </w:p>
        </w:tc>
        <w:tc>
          <w:tcPr>
            <w:tcW w:w="696" w:type="dxa"/>
            <w:shd w:val="clear" w:color="auto" w:fill="auto"/>
            <w:vAlign w:val="center"/>
          </w:tcPr>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该项</w:t>
            </w:r>
          </w:p>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分值</w:t>
            </w:r>
          </w:p>
        </w:tc>
        <w:tc>
          <w:tcPr>
            <w:tcW w:w="740" w:type="dxa"/>
            <w:shd w:val="clear" w:color="auto" w:fill="auto"/>
            <w:vAlign w:val="center"/>
          </w:tcPr>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单位</w:t>
            </w:r>
          </w:p>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自评</w:t>
            </w:r>
          </w:p>
        </w:tc>
        <w:tc>
          <w:tcPr>
            <w:tcW w:w="720" w:type="dxa"/>
            <w:shd w:val="clear" w:color="auto" w:fill="auto"/>
            <w:vAlign w:val="center"/>
          </w:tcPr>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校评</w:t>
            </w:r>
          </w:p>
          <w:p w:rsidR="00344AD6" w:rsidRPr="005B11EB" w:rsidRDefault="00344AD6" w:rsidP="008C359E">
            <w:pPr>
              <w:jc w:val="center"/>
              <w:rPr>
                <w:rFonts w:ascii="新宋体" w:eastAsia="新宋体" w:hAnsi="新宋体" w:hint="eastAsia"/>
                <w:b/>
                <w:bCs/>
                <w:sz w:val="24"/>
                <w:szCs w:val="24"/>
              </w:rPr>
            </w:pPr>
            <w:r w:rsidRPr="005B11EB">
              <w:rPr>
                <w:rFonts w:ascii="新宋体" w:eastAsia="新宋体" w:hAnsi="新宋体" w:hint="eastAsia"/>
                <w:b/>
                <w:bCs/>
                <w:sz w:val="24"/>
                <w:szCs w:val="24"/>
              </w:rPr>
              <w:t>得分</w:t>
            </w:r>
          </w:p>
        </w:tc>
      </w:tr>
      <w:tr w:rsidR="00344AD6" w:rsidRPr="003B381E" w:rsidTr="008C359E">
        <w:trPr>
          <w:trHeight w:val="1220"/>
          <w:jc w:val="center"/>
        </w:trPr>
        <w:tc>
          <w:tcPr>
            <w:tcW w:w="747" w:type="dxa"/>
            <w:vMerge w:val="restart"/>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制度建设</w:t>
            </w:r>
          </w:p>
          <w:p w:rsidR="00344AD6" w:rsidRPr="005B11EB" w:rsidRDefault="00344AD6" w:rsidP="008C359E">
            <w:pPr>
              <w:jc w:val="center"/>
              <w:rPr>
                <w:rFonts w:ascii="新宋体" w:eastAsia="新宋体" w:hAnsi="新宋体"/>
                <w:sz w:val="24"/>
                <w:szCs w:val="24"/>
              </w:rPr>
            </w:pPr>
            <w:r w:rsidRPr="005B11EB">
              <w:rPr>
                <w:rFonts w:ascii="新宋体" w:eastAsia="新宋体" w:hAnsi="新宋体" w:hint="eastAsia"/>
                <w:sz w:val="24"/>
                <w:szCs w:val="24"/>
              </w:rPr>
              <w:t>（15分）</w:t>
            </w:r>
          </w:p>
          <w:p w:rsidR="00344AD6" w:rsidRPr="005B11EB" w:rsidRDefault="00344AD6" w:rsidP="008C359E">
            <w:pPr>
              <w:jc w:val="center"/>
              <w:rPr>
                <w:rFonts w:ascii="新宋体" w:eastAsia="新宋体" w:hAnsi="新宋体" w:hint="eastAsia"/>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学校制度执行情况</w:t>
            </w:r>
          </w:p>
        </w:tc>
        <w:tc>
          <w:tcPr>
            <w:tcW w:w="393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按照学校资产管理制度规定和归口管理部门要求完成各项资产管理工作得5分；没有完成布置工作的每少完成一项扣1分，最多扣5分。无违反校资产管理制度的行为得5分，有违反资产管理制度的行为此项不得分。</w:t>
            </w:r>
          </w:p>
        </w:tc>
        <w:tc>
          <w:tcPr>
            <w:tcW w:w="2232"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各单位自评，国资处核实</w:t>
            </w:r>
          </w:p>
        </w:tc>
        <w:tc>
          <w:tcPr>
            <w:tcW w:w="696" w:type="dxa"/>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10</w:t>
            </w:r>
          </w:p>
        </w:tc>
        <w:tc>
          <w:tcPr>
            <w:tcW w:w="74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1208"/>
          <w:jc w:val="center"/>
        </w:trPr>
        <w:tc>
          <w:tcPr>
            <w:tcW w:w="747" w:type="dxa"/>
            <w:vMerge/>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资产内部制度建设情况</w:t>
            </w:r>
          </w:p>
        </w:tc>
        <w:tc>
          <w:tcPr>
            <w:tcW w:w="393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有资产内部管理规定，用制度约束资产使用人、用制度管理本单位的资产得5分。无资产内部管理规定此项不得分。</w:t>
            </w:r>
          </w:p>
        </w:tc>
        <w:tc>
          <w:tcPr>
            <w:tcW w:w="2232"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各单位上报的本单位资产管理内部规定</w:t>
            </w:r>
          </w:p>
        </w:tc>
        <w:tc>
          <w:tcPr>
            <w:tcW w:w="696" w:type="dxa"/>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5</w:t>
            </w:r>
          </w:p>
        </w:tc>
        <w:tc>
          <w:tcPr>
            <w:tcW w:w="74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1705"/>
          <w:jc w:val="center"/>
        </w:trPr>
        <w:tc>
          <w:tcPr>
            <w:tcW w:w="747" w:type="dxa"/>
            <w:vMerge w:val="restart"/>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领导重视</w:t>
            </w:r>
          </w:p>
          <w:p w:rsidR="00344AD6" w:rsidRPr="005B11EB" w:rsidRDefault="00344AD6" w:rsidP="008C359E">
            <w:pPr>
              <w:jc w:val="center"/>
              <w:rPr>
                <w:rFonts w:ascii="新宋体" w:eastAsia="新宋体" w:hAnsi="新宋体"/>
                <w:sz w:val="24"/>
                <w:szCs w:val="24"/>
              </w:rPr>
            </w:pPr>
            <w:r w:rsidRPr="005B11EB">
              <w:rPr>
                <w:rFonts w:ascii="新宋体" w:eastAsia="新宋体" w:hAnsi="新宋体" w:hint="eastAsia"/>
                <w:sz w:val="24"/>
                <w:szCs w:val="24"/>
              </w:rPr>
              <w:t>（20分）</w:t>
            </w:r>
          </w:p>
          <w:p w:rsidR="00344AD6" w:rsidRPr="005B11EB" w:rsidRDefault="00344AD6" w:rsidP="008C359E">
            <w:pPr>
              <w:jc w:val="center"/>
              <w:rPr>
                <w:rFonts w:ascii="新宋体" w:eastAsia="新宋体" w:hAnsi="新宋体" w:hint="eastAsia"/>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单位重视，领导参与资产管理工作情况</w:t>
            </w:r>
          </w:p>
        </w:tc>
        <w:tc>
          <w:tcPr>
            <w:tcW w:w="393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定期研究资产管理工作，资产盘点、清查单位负责人亲自过问，定期盘点分管领导直接抓得5分；资产分管领导参加资产职能管理部门组织召开的资产工作会议或培训得5分。</w:t>
            </w:r>
          </w:p>
        </w:tc>
        <w:tc>
          <w:tcPr>
            <w:tcW w:w="2232"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各单位上报的资产管理日常工作相关材料（如处院务会纪要、新闻报道、图片等纸质资料、培训签到表等）</w:t>
            </w:r>
          </w:p>
        </w:tc>
        <w:tc>
          <w:tcPr>
            <w:tcW w:w="696" w:type="dxa"/>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10</w:t>
            </w:r>
          </w:p>
        </w:tc>
        <w:tc>
          <w:tcPr>
            <w:tcW w:w="74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1062"/>
          <w:jc w:val="center"/>
        </w:trPr>
        <w:tc>
          <w:tcPr>
            <w:tcW w:w="747" w:type="dxa"/>
            <w:vMerge/>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资产管理员变动情况</w:t>
            </w:r>
          </w:p>
        </w:tc>
        <w:tc>
          <w:tcPr>
            <w:tcW w:w="393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单位资产管理员工作满三年得10分、满两年得5分、不足一年此项不得分。</w:t>
            </w:r>
          </w:p>
        </w:tc>
        <w:tc>
          <w:tcPr>
            <w:tcW w:w="2232"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国资处统计记录</w:t>
            </w:r>
          </w:p>
        </w:tc>
        <w:tc>
          <w:tcPr>
            <w:tcW w:w="696" w:type="dxa"/>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10</w:t>
            </w:r>
          </w:p>
        </w:tc>
        <w:tc>
          <w:tcPr>
            <w:tcW w:w="74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387"/>
          <w:jc w:val="center"/>
        </w:trPr>
        <w:tc>
          <w:tcPr>
            <w:tcW w:w="747" w:type="dxa"/>
            <w:vMerge w:val="restart"/>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日常管理</w:t>
            </w:r>
          </w:p>
          <w:p w:rsidR="00344AD6" w:rsidRPr="005B11EB" w:rsidRDefault="00344AD6" w:rsidP="008C359E">
            <w:pPr>
              <w:jc w:val="center"/>
              <w:rPr>
                <w:rFonts w:ascii="新宋体" w:eastAsia="新宋体" w:hAnsi="新宋体"/>
                <w:sz w:val="24"/>
                <w:szCs w:val="24"/>
              </w:rPr>
            </w:pPr>
            <w:r w:rsidRPr="005B11EB">
              <w:rPr>
                <w:rFonts w:ascii="新宋体" w:eastAsia="新宋体" w:hAnsi="新宋体" w:hint="eastAsia"/>
                <w:sz w:val="24"/>
                <w:szCs w:val="24"/>
              </w:rPr>
              <w:t>（50分）</w:t>
            </w:r>
          </w:p>
          <w:p w:rsidR="00344AD6" w:rsidRPr="005B11EB" w:rsidRDefault="00344AD6" w:rsidP="008C359E">
            <w:pPr>
              <w:jc w:val="center"/>
              <w:rPr>
                <w:rFonts w:ascii="新宋体" w:eastAsia="新宋体" w:hAnsi="新宋体" w:hint="eastAsia"/>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资产盘点情况</w:t>
            </w:r>
          </w:p>
        </w:tc>
        <w:tc>
          <w:tcPr>
            <w:tcW w:w="393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每年至少组织一次资产盘点，并将资产盘点结果书面上报资产归口管理部门得10分，没有上报不得分。对账实不符的情况及时处理能够做到账实相符得10分；账实不符不得分。</w:t>
            </w:r>
          </w:p>
        </w:tc>
        <w:tc>
          <w:tcPr>
            <w:tcW w:w="2232"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各单位向归口管理部门的书面报告、盘点表、归口管理部门的抽查报告</w:t>
            </w:r>
          </w:p>
        </w:tc>
        <w:tc>
          <w:tcPr>
            <w:tcW w:w="696" w:type="dxa"/>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20</w:t>
            </w:r>
          </w:p>
        </w:tc>
        <w:tc>
          <w:tcPr>
            <w:tcW w:w="74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473"/>
          <w:jc w:val="center"/>
        </w:trPr>
        <w:tc>
          <w:tcPr>
            <w:tcW w:w="747" w:type="dxa"/>
            <w:vMerge/>
            <w:shd w:val="clear" w:color="auto" w:fill="auto"/>
            <w:vAlign w:val="center"/>
          </w:tcPr>
          <w:p w:rsidR="00344AD6" w:rsidRPr="005B11EB" w:rsidRDefault="00344AD6" w:rsidP="008C359E">
            <w:pPr>
              <w:rPr>
                <w:rFonts w:ascii="新宋体" w:eastAsia="新宋体" w:hAnsi="新宋体" w:hint="eastAsia"/>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盘点结果处理情况</w:t>
            </w:r>
          </w:p>
        </w:tc>
        <w:tc>
          <w:tcPr>
            <w:tcW w:w="393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对单位持有的资产发生盘亏、盘损，要追究原因，认定责任，说明赔偿情况并及时上报归口管理部门得10分，追究责任不上报或上报没认定责任不得分。</w:t>
            </w:r>
          </w:p>
        </w:tc>
        <w:tc>
          <w:tcPr>
            <w:tcW w:w="2232"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处理报告</w:t>
            </w:r>
          </w:p>
        </w:tc>
        <w:tc>
          <w:tcPr>
            <w:tcW w:w="696" w:type="dxa"/>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10</w:t>
            </w:r>
          </w:p>
        </w:tc>
        <w:tc>
          <w:tcPr>
            <w:tcW w:w="74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1074"/>
          <w:jc w:val="center"/>
        </w:trPr>
        <w:tc>
          <w:tcPr>
            <w:tcW w:w="747" w:type="dxa"/>
            <w:vMerge/>
            <w:shd w:val="clear" w:color="auto" w:fill="auto"/>
            <w:vAlign w:val="center"/>
          </w:tcPr>
          <w:p w:rsidR="00344AD6" w:rsidRPr="005B11EB" w:rsidRDefault="00344AD6" w:rsidP="008C359E">
            <w:pPr>
              <w:rPr>
                <w:rFonts w:ascii="新宋体" w:eastAsia="新宋体" w:hAnsi="新宋体" w:hint="eastAsia"/>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单位资产使用和变动</w:t>
            </w:r>
            <w:r w:rsidRPr="005B11EB">
              <w:rPr>
                <w:rFonts w:ascii="新宋体" w:eastAsia="新宋体" w:hAnsi="新宋体" w:hint="eastAsia"/>
                <w:sz w:val="24"/>
                <w:szCs w:val="24"/>
              </w:rPr>
              <w:lastRenderedPageBreak/>
              <w:t>情况</w:t>
            </w:r>
          </w:p>
        </w:tc>
        <w:tc>
          <w:tcPr>
            <w:tcW w:w="3934" w:type="dxa"/>
            <w:tcBorders>
              <w:bottom w:val="single" w:sz="6" w:space="0" w:color="auto"/>
            </w:tcBorders>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lastRenderedPageBreak/>
              <w:t>资产购置、使用、维修、调剂、报废等遵守学校规定，履行相应流程、手续得10分，不按规定流程</w:t>
            </w:r>
            <w:r w:rsidRPr="005B11EB">
              <w:rPr>
                <w:rFonts w:ascii="新宋体" w:eastAsia="新宋体" w:hAnsi="新宋体" w:hint="eastAsia"/>
                <w:sz w:val="24"/>
                <w:szCs w:val="24"/>
              </w:rPr>
              <w:lastRenderedPageBreak/>
              <w:t>执行不得分。</w:t>
            </w:r>
          </w:p>
        </w:tc>
        <w:tc>
          <w:tcPr>
            <w:tcW w:w="2232" w:type="dxa"/>
            <w:tcBorders>
              <w:bottom w:val="single" w:sz="6" w:space="0" w:color="auto"/>
            </w:tcBorders>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lastRenderedPageBreak/>
              <w:t>归口管理部门统计提供</w:t>
            </w:r>
          </w:p>
        </w:tc>
        <w:tc>
          <w:tcPr>
            <w:tcW w:w="696" w:type="dxa"/>
            <w:tcBorders>
              <w:bottom w:val="single" w:sz="6" w:space="0" w:color="auto"/>
            </w:tcBorders>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10</w:t>
            </w:r>
          </w:p>
        </w:tc>
        <w:tc>
          <w:tcPr>
            <w:tcW w:w="740" w:type="dxa"/>
            <w:tcBorders>
              <w:bottom w:val="single" w:sz="6" w:space="0" w:color="auto"/>
            </w:tcBorders>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tcBorders>
              <w:bottom w:val="single" w:sz="6" w:space="0" w:color="auto"/>
            </w:tcBorders>
            <w:shd w:val="clear" w:color="auto" w:fill="auto"/>
            <w:vAlign w:val="center"/>
          </w:tcPr>
          <w:p w:rsidR="00344AD6" w:rsidRPr="005B11EB" w:rsidRDefault="00344AD6" w:rsidP="008C359E">
            <w:pPr>
              <w:jc w:val="center"/>
              <w:rPr>
                <w:rFonts w:ascii="新宋体" w:eastAsia="新宋体" w:hAnsi="新宋体" w:hint="eastAsia"/>
                <w:sz w:val="24"/>
                <w:szCs w:val="24"/>
              </w:rPr>
            </w:pPr>
          </w:p>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760"/>
          <w:jc w:val="center"/>
        </w:trPr>
        <w:tc>
          <w:tcPr>
            <w:tcW w:w="747" w:type="dxa"/>
            <w:vMerge/>
            <w:shd w:val="clear" w:color="auto" w:fill="auto"/>
            <w:vAlign w:val="center"/>
          </w:tcPr>
          <w:p w:rsidR="00344AD6" w:rsidRPr="005B11EB" w:rsidRDefault="00344AD6" w:rsidP="008C359E">
            <w:pPr>
              <w:rPr>
                <w:rFonts w:ascii="新宋体" w:eastAsia="新宋体" w:hAnsi="新宋体" w:hint="eastAsia"/>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报废资产处理情况</w:t>
            </w:r>
          </w:p>
        </w:tc>
        <w:tc>
          <w:tcPr>
            <w:tcW w:w="3934" w:type="dxa"/>
            <w:tcBorders>
              <w:top w:val="single" w:sz="6" w:space="0" w:color="auto"/>
            </w:tcBorders>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报废资产（含已报废和拟报废）及时配合归口管理部门清理，不随意堆放和处理得10分，否则，此项不得分。</w:t>
            </w:r>
          </w:p>
        </w:tc>
        <w:tc>
          <w:tcPr>
            <w:tcW w:w="2232" w:type="dxa"/>
            <w:tcBorders>
              <w:top w:val="single" w:sz="6" w:space="0" w:color="auto"/>
            </w:tcBorders>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归口管理部门统计和现场查看</w:t>
            </w:r>
          </w:p>
        </w:tc>
        <w:tc>
          <w:tcPr>
            <w:tcW w:w="696" w:type="dxa"/>
            <w:tcBorders>
              <w:top w:val="single" w:sz="6" w:space="0" w:color="auto"/>
            </w:tcBorders>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10</w:t>
            </w:r>
          </w:p>
        </w:tc>
        <w:tc>
          <w:tcPr>
            <w:tcW w:w="740" w:type="dxa"/>
            <w:tcBorders>
              <w:top w:val="single" w:sz="6" w:space="0" w:color="auto"/>
            </w:tcBorders>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tcBorders>
              <w:top w:val="single" w:sz="6" w:space="0" w:color="auto"/>
            </w:tcBorders>
            <w:shd w:val="clear" w:color="auto" w:fill="auto"/>
            <w:vAlign w:val="center"/>
          </w:tcPr>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1071"/>
          <w:jc w:val="center"/>
        </w:trPr>
        <w:tc>
          <w:tcPr>
            <w:tcW w:w="747" w:type="dxa"/>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整改落实</w:t>
            </w:r>
          </w:p>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（15分）</w:t>
            </w:r>
          </w:p>
        </w:tc>
        <w:tc>
          <w:tcPr>
            <w:tcW w:w="105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整改和落实情况</w:t>
            </w:r>
          </w:p>
        </w:tc>
        <w:tc>
          <w:tcPr>
            <w:tcW w:w="3934"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能够按照归口管理部门反馈的意见和建议进行整改并有实效的得15分；拒不整改或整改不到位的此项不得分。</w:t>
            </w:r>
          </w:p>
        </w:tc>
        <w:tc>
          <w:tcPr>
            <w:tcW w:w="2232" w:type="dxa"/>
            <w:shd w:val="clear" w:color="auto" w:fill="auto"/>
            <w:vAlign w:val="center"/>
          </w:tcPr>
          <w:p w:rsidR="00344AD6" w:rsidRPr="005B11EB" w:rsidRDefault="00344AD6" w:rsidP="008C359E">
            <w:pPr>
              <w:rPr>
                <w:rFonts w:ascii="新宋体" w:eastAsia="新宋体" w:hAnsi="新宋体" w:hint="eastAsia"/>
                <w:sz w:val="24"/>
                <w:szCs w:val="24"/>
              </w:rPr>
            </w:pPr>
            <w:r w:rsidRPr="005B11EB">
              <w:rPr>
                <w:rFonts w:ascii="新宋体" w:eastAsia="新宋体" w:hAnsi="新宋体" w:hint="eastAsia"/>
                <w:sz w:val="24"/>
                <w:szCs w:val="24"/>
              </w:rPr>
              <w:t>单位自行上报整改材料，国资处核实</w:t>
            </w:r>
          </w:p>
        </w:tc>
        <w:tc>
          <w:tcPr>
            <w:tcW w:w="696" w:type="dxa"/>
            <w:shd w:val="clear" w:color="auto" w:fill="auto"/>
            <w:vAlign w:val="center"/>
          </w:tcPr>
          <w:p w:rsidR="00344AD6" w:rsidRPr="005B11EB" w:rsidRDefault="00344AD6" w:rsidP="008C359E">
            <w:pPr>
              <w:jc w:val="center"/>
              <w:rPr>
                <w:rFonts w:ascii="新宋体" w:eastAsia="新宋体" w:hAnsi="新宋体" w:hint="eastAsia"/>
                <w:sz w:val="24"/>
                <w:szCs w:val="24"/>
              </w:rPr>
            </w:pPr>
            <w:r w:rsidRPr="005B11EB">
              <w:rPr>
                <w:rFonts w:ascii="新宋体" w:eastAsia="新宋体" w:hAnsi="新宋体" w:hint="eastAsia"/>
                <w:sz w:val="24"/>
                <w:szCs w:val="24"/>
              </w:rPr>
              <w:t>15</w:t>
            </w:r>
          </w:p>
        </w:tc>
        <w:tc>
          <w:tcPr>
            <w:tcW w:w="74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c>
          <w:tcPr>
            <w:tcW w:w="720" w:type="dxa"/>
            <w:shd w:val="clear" w:color="auto" w:fill="auto"/>
            <w:vAlign w:val="center"/>
          </w:tcPr>
          <w:p w:rsidR="00344AD6" w:rsidRPr="005B11EB" w:rsidRDefault="00344AD6" w:rsidP="008C359E">
            <w:pPr>
              <w:jc w:val="center"/>
              <w:rPr>
                <w:rFonts w:ascii="新宋体" w:eastAsia="新宋体" w:hAnsi="新宋体" w:hint="eastAsia"/>
                <w:sz w:val="24"/>
                <w:szCs w:val="24"/>
              </w:rPr>
            </w:pPr>
          </w:p>
        </w:tc>
      </w:tr>
      <w:tr w:rsidR="00344AD6" w:rsidRPr="003B381E" w:rsidTr="008C359E">
        <w:trPr>
          <w:trHeight w:val="608"/>
          <w:jc w:val="center"/>
        </w:trPr>
        <w:tc>
          <w:tcPr>
            <w:tcW w:w="747" w:type="dxa"/>
            <w:shd w:val="clear" w:color="auto" w:fill="auto"/>
            <w:vAlign w:val="center"/>
          </w:tcPr>
          <w:p w:rsidR="00344AD6" w:rsidRPr="005B11EB" w:rsidRDefault="00344AD6" w:rsidP="008C359E">
            <w:pPr>
              <w:jc w:val="center"/>
              <w:rPr>
                <w:rFonts w:ascii="新宋体" w:eastAsia="新宋体" w:hAnsi="新宋体" w:hint="eastAsia"/>
                <w:bCs/>
                <w:sz w:val="24"/>
                <w:szCs w:val="24"/>
              </w:rPr>
            </w:pPr>
          </w:p>
        </w:tc>
        <w:tc>
          <w:tcPr>
            <w:tcW w:w="1054" w:type="dxa"/>
            <w:shd w:val="clear" w:color="auto" w:fill="auto"/>
            <w:vAlign w:val="center"/>
          </w:tcPr>
          <w:p w:rsidR="00344AD6" w:rsidRPr="005B11EB" w:rsidRDefault="00344AD6" w:rsidP="008C359E">
            <w:pPr>
              <w:rPr>
                <w:rFonts w:ascii="新宋体" w:eastAsia="新宋体" w:hAnsi="新宋体" w:hint="eastAsia"/>
                <w:bCs/>
                <w:sz w:val="24"/>
                <w:szCs w:val="24"/>
              </w:rPr>
            </w:pPr>
            <w:r w:rsidRPr="005B11EB">
              <w:rPr>
                <w:rFonts w:ascii="新宋体" w:eastAsia="新宋体" w:hAnsi="新宋体" w:hint="eastAsia"/>
                <w:bCs/>
                <w:sz w:val="24"/>
                <w:szCs w:val="24"/>
              </w:rPr>
              <w:t>评分总和</w:t>
            </w:r>
          </w:p>
        </w:tc>
        <w:tc>
          <w:tcPr>
            <w:tcW w:w="6166" w:type="dxa"/>
            <w:gridSpan w:val="2"/>
            <w:shd w:val="clear" w:color="auto" w:fill="auto"/>
            <w:vAlign w:val="center"/>
          </w:tcPr>
          <w:p w:rsidR="00344AD6" w:rsidRPr="005B11EB" w:rsidRDefault="00344AD6" w:rsidP="008C359E">
            <w:pPr>
              <w:jc w:val="right"/>
              <w:rPr>
                <w:rFonts w:ascii="新宋体" w:eastAsia="新宋体" w:hAnsi="新宋体" w:hint="eastAsia"/>
                <w:bCs/>
                <w:sz w:val="24"/>
                <w:szCs w:val="24"/>
              </w:rPr>
            </w:pPr>
          </w:p>
        </w:tc>
        <w:tc>
          <w:tcPr>
            <w:tcW w:w="696" w:type="dxa"/>
            <w:shd w:val="clear" w:color="auto" w:fill="auto"/>
          </w:tcPr>
          <w:p w:rsidR="00344AD6" w:rsidRPr="005B11EB" w:rsidRDefault="00344AD6" w:rsidP="008C359E">
            <w:pPr>
              <w:jc w:val="right"/>
              <w:rPr>
                <w:rFonts w:ascii="新宋体" w:eastAsia="新宋体" w:hAnsi="新宋体" w:hint="eastAsia"/>
                <w:bCs/>
                <w:sz w:val="24"/>
                <w:szCs w:val="24"/>
              </w:rPr>
            </w:pPr>
            <w:r w:rsidRPr="005B11EB">
              <w:rPr>
                <w:rFonts w:ascii="新宋体" w:eastAsia="新宋体" w:hAnsi="新宋体" w:hint="eastAsia"/>
                <w:bCs/>
                <w:sz w:val="24"/>
                <w:szCs w:val="24"/>
              </w:rPr>
              <w:t>100</w:t>
            </w:r>
          </w:p>
        </w:tc>
        <w:tc>
          <w:tcPr>
            <w:tcW w:w="740" w:type="dxa"/>
            <w:shd w:val="clear" w:color="auto" w:fill="auto"/>
          </w:tcPr>
          <w:p w:rsidR="00344AD6" w:rsidRPr="005B11EB" w:rsidRDefault="00344AD6" w:rsidP="008C359E">
            <w:pPr>
              <w:jc w:val="center"/>
              <w:rPr>
                <w:rFonts w:ascii="新宋体" w:eastAsia="新宋体" w:hAnsi="新宋体" w:hint="eastAsia"/>
                <w:bCs/>
                <w:sz w:val="24"/>
                <w:szCs w:val="24"/>
              </w:rPr>
            </w:pPr>
          </w:p>
        </w:tc>
        <w:tc>
          <w:tcPr>
            <w:tcW w:w="720" w:type="dxa"/>
            <w:shd w:val="clear" w:color="auto" w:fill="auto"/>
          </w:tcPr>
          <w:p w:rsidR="00344AD6" w:rsidRPr="005B11EB" w:rsidRDefault="00344AD6" w:rsidP="008C359E">
            <w:pPr>
              <w:jc w:val="center"/>
              <w:rPr>
                <w:rFonts w:ascii="宋体" w:hAnsi="宋体" w:hint="eastAsia"/>
                <w:bCs/>
                <w:sz w:val="24"/>
                <w:szCs w:val="24"/>
              </w:rPr>
            </w:pPr>
          </w:p>
        </w:tc>
      </w:tr>
      <w:tr w:rsidR="00344AD6" w:rsidRPr="003B381E" w:rsidTr="008C359E">
        <w:trPr>
          <w:trHeight w:val="601"/>
          <w:jc w:val="center"/>
        </w:trPr>
        <w:tc>
          <w:tcPr>
            <w:tcW w:w="5735" w:type="dxa"/>
            <w:gridSpan w:val="3"/>
            <w:shd w:val="clear" w:color="auto" w:fill="auto"/>
            <w:vAlign w:val="center"/>
          </w:tcPr>
          <w:p w:rsidR="00344AD6" w:rsidRPr="005B11EB" w:rsidRDefault="00344AD6" w:rsidP="008C359E">
            <w:pPr>
              <w:rPr>
                <w:rFonts w:ascii="新宋体" w:eastAsia="新宋体" w:hAnsi="新宋体" w:hint="eastAsia"/>
                <w:bCs/>
                <w:sz w:val="24"/>
                <w:szCs w:val="24"/>
              </w:rPr>
            </w:pPr>
            <w:r w:rsidRPr="005B11EB">
              <w:rPr>
                <w:rFonts w:ascii="新宋体" w:eastAsia="新宋体" w:hAnsi="新宋体" w:hint="eastAsia"/>
                <w:bCs/>
                <w:sz w:val="24"/>
                <w:szCs w:val="24"/>
              </w:rPr>
              <w:t>综合得分=自评得分总和×20%+校评得分总和×80%</w:t>
            </w:r>
          </w:p>
        </w:tc>
        <w:tc>
          <w:tcPr>
            <w:tcW w:w="4388" w:type="dxa"/>
            <w:gridSpan w:val="4"/>
            <w:shd w:val="clear" w:color="auto" w:fill="auto"/>
          </w:tcPr>
          <w:p w:rsidR="00344AD6" w:rsidRPr="005B11EB" w:rsidRDefault="00344AD6" w:rsidP="008C359E">
            <w:pPr>
              <w:jc w:val="center"/>
              <w:rPr>
                <w:rFonts w:ascii="宋体" w:hAnsi="宋体" w:hint="eastAsia"/>
                <w:bCs/>
                <w:sz w:val="24"/>
                <w:szCs w:val="24"/>
              </w:rPr>
            </w:pPr>
          </w:p>
        </w:tc>
      </w:tr>
      <w:tr w:rsidR="00344AD6" w:rsidRPr="003B381E" w:rsidTr="008C359E">
        <w:trPr>
          <w:trHeight w:val="1388"/>
          <w:jc w:val="center"/>
        </w:trPr>
        <w:tc>
          <w:tcPr>
            <w:tcW w:w="10123" w:type="dxa"/>
            <w:gridSpan w:val="7"/>
            <w:shd w:val="clear" w:color="auto" w:fill="auto"/>
            <w:vAlign w:val="center"/>
          </w:tcPr>
          <w:p w:rsidR="00344AD6" w:rsidRPr="003B381E" w:rsidRDefault="00344AD6" w:rsidP="008C359E">
            <w:pPr>
              <w:rPr>
                <w:rFonts w:ascii="宋体" w:hAnsi="宋体" w:hint="eastAsia"/>
                <w:b/>
                <w:bCs/>
                <w:sz w:val="24"/>
              </w:rPr>
            </w:pPr>
            <w:r w:rsidRPr="003B381E">
              <w:rPr>
                <w:rFonts w:ascii="宋体" w:hAnsi="宋体" w:hint="eastAsia"/>
                <w:b/>
                <w:bCs/>
                <w:sz w:val="24"/>
              </w:rPr>
              <w:t>单位（学院、部门）意见：</w:t>
            </w:r>
          </w:p>
          <w:p w:rsidR="00344AD6" w:rsidRDefault="00344AD6" w:rsidP="008C359E">
            <w:pPr>
              <w:rPr>
                <w:rFonts w:ascii="宋体" w:hAnsi="宋体" w:hint="eastAsia"/>
                <w:b/>
                <w:bCs/>
                <w:sz w:val="24"/>
              </w:rPr>
            </w:pPr>
          </w:p>
          <w:p w:rsidR="00344AD6" w:rsidRPr="003B381E" w:rsidRDefault="00344AD6" w:rsidP="008C359E">
            <w:pPr>
              <w:rPr>
                <w:rFonts w:ascii="宋体" w:hAnsi="宋体" w:hint="eastAsia"/>
                <w:b/>
                <w:bCs/>
                <w:sz w:val="24"/>
              </w:rPr>
            </w:pPr>
          </w:p>
          <w:p w:rsidR="00344AD6" w:rsidRDefault="00344AD6" w:rsidP="00344AD6">
            <w:pPr>
              <w:jc w:val="center"/>
              <w:rPr>
                <w:rFonts w:ascii="宋体" w:hAnsi="宋体" w:hint="eastAsia"/>
                <w:bCs/>
                <w:sz w:val="24"/>
              </w:rPr>
            </w:pPr>
            <w:r>
              <w:rPr>
                <w:rFonts w:ascii="宋体" w:hAnsi="宋体" w:hint="eastAsia"/>
                <w:bCs/>
                <w:sz w:val="24"/>
              </w:rPr>
              <w:t xml:space="preserve">                          </w:t>
            </w:r>
          </w:p>
          <w:p w:rsidR="00344AD6" w:rsidRDefault="00344AD6" w:rsidP="008C359E">
            <w:pPr>
              <w:rPr>
                <w:rFonts w:ascii="宋体" w:hAnsi="宋体" w:hint="eastAsia"/>
                <w:bCs/>
                <w:sz w:val="24"/>
              </w:rPr>
            </w:pPr>
            <w:r>
              <w:rPr>
                <w:rFonts w:ascii="宋体" w:hAnsi="宋体" w:hint="eastAsia"/>
                <w:bCs/>
                <w:sz w:val="24"/>
              </w:rPr>
              <w:t xml:space="preserve">                                                 </w:t>
            </w:r>
            <w:r w:rsidRPr="003B381E">
              <w:rPr>
                <w:rFonts w:ascii="宋体" w:hAnsi="宋体" w:hint="eastAsia"/>
                <w:bCs/>
                <w:sz w:val="24"/>
              </w:rPr>
              <w:t>分管领导（签字）：</w:t>
            </w:r>
          </w:p>
          <w:p w:rsidR="00344AD6" w:rsidRPr="003B381E" w:rsidRDefault="00344AD6" w:rsidP="008C359E">
            <w:pPr>
              <w:jc w:val="center"/>
              <w:rPr>
                <w:rFonts w:ascii="宋体" w:hAnsi="宋体" w:hint="eastAsia"/>
                <w:bCs/>
                <w:sz w:val="24"/>
              </w:rPr>
            </w:pPr>
          </w:p>
          <w:p w:rsidR="00344AD6" w:rsidRDefault="00344AD6" w:rsidP="008C359E">
            <w:pPr>
              <w:rPr>
                <w:rFonts w:ascii="宋体" w:hAnsi="宋体" w:hint="eastAsia"/>
                <w:bCs/>
                <w:sz w:val="24"/>
              </w:rPr>
            </w:pPr>
            <w:r w:rsidRPr="003B381E">
              <w:rPr>
                <w:rFonts w:ascii="宋体" w:hAnsi="宋体" w:hint="eastAsia"/>
                <w:bCs/>
                <w:sz w:val="24"/>
              </w:rPr>
              <w:t xml:space="preserve">                                 </w:t>
            </w:r>
            <w:r>
              <w:rPr>
                <w:rFonts w:ascii="宋体" w:hAnsi="宋体" w:hint="eastAsia"/>
                <w:bCs/>
                <w:sz w:val="24"/>
              </w:rPr>
              <w:t xml:space="preserve">                </w:t>
            </w:r>
            <w:r w:rsidRPr="003B381E">
              <w:rPr>
                <w:rFonts w:ascii="宋体" w:hAnsi="宋体" w:hint="eastAsia"/>
                <w:bCs/>
                <w:sz w:val="24"/>
              </w:rPr>
              <w:t xml:space="preserve">    </w:t>
            </w:r>
            <w:r w:rsidRPr="003B381E">
              <w:rPr>
                <w:rFonts w:ascii="宋体" w:hAnsi="宋体" w:hint="eastAsia"/>
                <w:bCs/>
                <w:sz w:val="24"/>
              </w:rPr>
              <w:t>年</w:t>
            </w:r>
            <w:r w:rsidRPr="003B381E">
              <w:rPr>
                <w:rFonts w:ascii="宋体" w:hAnsi="宋体" w:hint="eastAsia"/>
                <w:bCs/>
                <w:sz w:val="24"/>
              </w:rPr>
              <w:t xml:space="preserve">   </w:t>
            </w:r>
            <w:r w:rsidRPr="003B381E">
              <w:rPr>
                <w:rFonts w:ascii="宋体" w:hAnsi="宋体" w:hint="eastAsia"/>
                <w:bCs/>
                <w:sz w:val="24"/>
              </w:rPr>
              <w:t>月</w:t>
            </w:r>
            <w:r w:rsidRPr="003B381E">
              <w:rPr>
                <w:rFonts w:ascii="宋体" w:hAnsi="宋体" w:hint="eastAsia"/>
                <w:bCs/>
                <w:sz w:val="24"/>
              </w:rPr>
              <w:t xml:space="preserve">   </w:t>
            </w:r>
            <w:r w:rsidRPr="003B381E">
              <w:rPr>
                <w:rFonts w:ascii="宋体" w:hAnsi="宋体" w:hint="eastAsia"/>
                <w:bCs/>
                <w:sz w:val="24"/>
              </w:rPr>
              <w:t>日</w:t>
            </w:r>
          </w:p>
          <w:p w:rsidR="00344AD6" w:rsidRDefault="00344AD6" w:rsidP="008C359E">
            <w:pPr>
              <w:rPr>
                <w:rFonts w:ascii="宋体" w:hAnsi="宋体" w:hint="eastAsia"/>
                <w:bCs/>
                <w:sz w:val="24"/>
              </w:rPr>
            </w:pPr>
          </w:p>
          <w:p w:rsidR="00344AD6" w:rsidRPr="003B381E" w:rsidRDefault="00344AD6" w:rsidP="008C359E">
            <w:pPr>
              <w:rPr>
                <w:rFonts w:ascii="宋体" w:hAnsi="宋体" w:hint="eastAsia"/>
                <w:bCs/>
                <w:sz w:val="24"/>
              </w:rPr>
            </w:pPr>
          </w:p>
        </w:tc>
      </w:tr>
      <w:tr w:rsidR="00344AD6" w:rsidRPr="003B381E" w:rsidTr="008C359E">
        <w:trPr>
          <w:trHeight w:val="4131"/>
          <w:jc w:val="center"/>
        </w:trPr>
        <w:tc>
          <w:tcPr>
            <w:tcW w:w="10123" w:type="dxa"/>
            <w:gridSpan w:val="7"/>
            <w:shd w:val="clear" w:color="auto" w:fill="auto"/>
            <w:vAlign w:val="center"/>
          </w:tcPr>
          <w:p w:rsidR="00344AD6" w:rsidRPr="003B381E" w:rsidRDefault="00344AD6" w:rsidP="008C359E">
            <w:pPr>
              <w:rPr>
                <w:rFonts w:ascii="宋体" w:hAnsi="宋体" w:hint="eastAsia"/>
                <w:b/>
                <w:bCs/>
                <w:sz w:val="24"/>
              </w:rPr>
            </w:pPr>
            <w:r w:rsidRPr="003B381E">
              <w:rPr>
                <w:rFonts w:ascii="宋体" w:hAnsi="宋体" w:hint="eastAsia"/>
                <w:b/>
                <w:bCs/>
                <w:sz w:val="24"/>
              </w:rPr>
              <w:t>考评小组意见：</w:t>
            </w:r>
          </w:p>
          <w:p w:rsidR="00344AD6" w:rsidRDefault="00344AD6" w:rsidP="008C359E">
            <w:pPr>
              <w:rPr>
                <w:rFonts w:ascii="宋体" w:hAnsi="宋体" w:hint="eastAsia"/>
                <w:b/>
                <w:bCs/>
                <w:sz w:val="24"/>
              </w:rPr>
            </w:pPr>
          </w:p>
          <w:p w:rsidR="00344AD6" w:rsidRDefault="00344AD6" w:rsidP="008C359E">
            <w:pPr>
              <w:rPr>
                <w:rFonts w:ascii="宋体" w:hAnsi="宋体" w:hint="eastAsia"/>
                <w:b/>
                <w:bCs/>
                <w:sz w:val="24"/>
              </w:rPr>
            </w:pPr>
          </w:p>
          <w:p w:rsidR="00344AD6" w:rsidRDefault="00344AD6" w:rsidP="008C359E">
            <w:pPr>
              <w:rPr>
                <w:rFonts w:ascii="宋体" w:hAnsi="宋体" w:hint="eastAsia"/>
                <w:b/>
                <w:bCs/>
                <w:sz w:val="24"/>
              </w:rPr>
            </w:pPr>
          </w:p>
          <w:p w:rsidR="00344AD6" w:rsidRDefault="00344AD6" w:rsidP="008C359E">
            <w:pPr>
              <w:ind w:firstLineChars="2400" w:firstLine="5760"/>
              <w:rPr>
                <w:rFonts w:ascii="宋体" w:hAnsi="宋体" w:hint="eastAsia"/>
                <w:bCs/>
                <w:sz w:val="24"/>
              </w:rPr>
            </w:pPr>
            <w:r w:rsidRPr="003B381E">
              <w:rPr>
                <w:rFonts w:ascii="宋体" w:hAnsi="宋体" w:hint="eastAsia"/>
                <w:bCs/>
                <w:sz w:val="24"/>
              </w:rPr>
              <w:t>考核组长（签字）：</w:t>
            </w:r>
          </w:p>
          <w:p w:rsidR="00344AD6" w:rsidRPr="003B381E" w:rsidRDefault="00344AD6" w:rsidP="008C359E">
            <w:pPr>
              <w:ind w:firstLineChars="2500" w:firstLine="6000"/>
              <w:rPr>
                <w:rFonts w:ascii="宋体" w:hAnsi="宋体" w:hint="eastAsia"/>
                <w:bCs/>
                <w:sz w:val="24"/>
              </w:rPr>
            </w:pPr>
          </w:p>
          <w:p w:rsidR="00344AD6" w:rsidRDefault="00344AD6" w:rsidP="008C359E">
            <w:pPr>
              <w:rPr>
                <w:rFonts w:ascii="宋体" w:hAnsi="宋体" w:hint="eastAsia"/>
                <w:bCs/>
                <w:sz w:val="24"/>
              </w:rPr>
            </w:pPr>
            <w:r w:rsidRPr="003B381E">
              <w:rPr>
                <w:rFonts w:ascii="宋体" w:hAnsi="宋体" w:hint="eastAsia"/>
                <w:bCs/>
                <w:sz w:val="24"/>
              </w:rPr>
              <w:t xml:space="preserve">                 </w:t>
            </w:r>
            <w:r>
              <w:rPr>
                <w:rFonts w:ascii="宋体" w:hAnsi="宋体" w:hint="eastAsia"/>
                <w:bCs/>
                <w:sz w:val="24"/>
              </w:rPr>
              <w:t xml:space="preserve">                         </w:t>
            </w:r>
            <w:r w:rsidRPr="003B381E">
              <w:rPr>
                <w:rFonts w:ascii="宋体" w:hAnsi="宋体" w:hint="eastAsia"/>
                <w:bCs/>
                <w:sz w:val="24"/>
              </w:rPr>
              <w:t xml:space="preserve">       </w:t>
            </w:r>
            <w:r>
              <w:rPr>
                <w:rFonts w:ascii="宋体" w:hAnsi="宋体" w:hint="eastAsia"/>
                <w:bCs/>
                <w:sz w:val="24"/>
              </w:rPr>
              <w:t xml:space="preserve"> </w:t>
            </w:r>
            <w:r w:rsidRPr="003B381E">
              <w:rPr>
                <w:rFonts w:ascii="宋体" w:hAnsi="宋体" w:hint="eastAsia"/>
                <w:bCs/>
                <w:sz w:val="24"/>
              </w:rPr>
              <w:t xml:space="preserve">   </w:t>
            </w:r>
            <w:r w:rsidRPr="003B381E">
              <w:rPr>
                <w:rFonts w:ascii="宋体" w:hAnsi="宋体" w:hint="eastAsia"/>
                <w:bCs/>
                <w:sz w:val="24"/>
              </w:rPr>
              <w:t>年</w:t>
            </w:r>
            <w:r w:rsidRPr="003B381E">
              <w:rPr>
                <w:rFonts w:ascii="宋体" w:hAnsi="宋体" w:hint="eastAsia"/>
                <w:bCs/>
                <w:sz w:val="24"/>
              </w:rPr>
              <w:t xml:space="preserve">   </w:t>
            </w:r>
            <w:r w:rsidRPr="003B381E">
              <w:rPr>
                <w:rFonts w:ascii="宋体" w:hAnsi="宋体" w:hint="eastAsia"/>
                <w:bCs/>
                <w:sz w:val="24"/>
              </w:rPr>
              <w:t>月</w:t>
            </w:r>
            <w:r w:rsidRPr="003B381E">
              <w:rPr>
                <w:rFonts w:ascii="宋体" w:hAnsi="宋体" w:hint="eastAsia"/>
                <w:bCs/>
                <w:sz w:val="24"/>
              </w:rPr>
              <w:t xml:space="preserve">   </w:t>
            </w:r>
            <w:r w:rsidRPr="003B381E">
              <w:rPr>
                <w:rFonts w:ascii="宋体" w:hAnsi="宋体" w:hint="eastAsia"/>
                <w:bCs/>
                <w:sz w:val="24"/>
              </w:rPr>
              <w:t>日</w:t>
            </w:r>
          </w:p>
          <w:p w:rsidR="00344AD6" w:rsidRPr="003B381E" w:rsidRDefault="00344AD6" w:rsidP="008C359E">
            <w:pPr>
              <w:rPr>
                <w:rFonts w:ascii="宋体" w:hAnsi="宋体" w:hint="eastAsia"/>
                <w:bCs/>
                <w:sz w:val="24"/>
              </w:rPr>
            </w:pPr>
          </w:p>
        </w:tc>
      </w:tr>
    </w:tbl>
    <w:p w:rsidR="005D4FB5" w:rsidRDefault="005D4FB5"/>
    <w:sectPr w:rsidR="005D4FB5" w:rsidSect="005D4F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AD6"/>
    <w:rsid w:val="00344AD6"/>
    <w:rsid w:val="005D4FB5"/>
    <w:rsid w:val="009425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D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2016-11-08T02:19:00Z</dcterms:created>
  <dcterms:modified xsi:type="dcterms:W3CDTF">2016-11-08T02:20:00Z</dcterms:modified>
</cp:coreProperties>
</file>